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0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华文中宋" w:cs="Times New Roman"/>
          <w:sz w:val="36"/>
          <w:szCs w:val="36"/>
          <w:lang w:val="en-US" w:eastAsia="zh-CN"/>
        </w:rPr>
      </w:pPr>
      <w:r>
        <w:rPr>
          <w:rFonts w:hint="default" w:ascii="Times New Roman" w:hAnsi="Times New Roman" w:eastAsia="华文中宋" w:cs="Times New Roman"/>
          <w:sz w:val="36"/>
          <w:szCs w:val="36"/>
          <w:lang w:val="en-US" w:eastAsia="zh-CN"/>
        </w:rPr>
        <w:t>辽宁大学硕士研究生招生考试初试自命题评卷</w:t>
      </w:r>
    </w:p>
    <w:p w14:paraId="01B67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cs="Times New Roman"/>
          <w:lang w:val="en-US" w:eastAsia="zh-CN"/>
        </w:rPr>
      </w:pPr>
      <w:r>
        <w:rPr>
          <w:rFonts w:hint="default" w:ascii="Times New Roman" w:hAnsi="Times New Roman" w:eastAsia="华文中宋" w:cs="Times New Roman"/>
          <w:sz w:val="36"/>
          <w:szCs w:val="36"/>
          <w:lang w:val="en-US" w:eastAsia="zh-CN"/>
        </w:rPr>
        <w:t>系统具体要求</w:t>
      </w:r>
    </w:p>
    <w:p w14:paraId="6206FA9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一、参数要求</w:t>
      </w:r>
    </w:p>
    <w:p w14:paraId="353B08F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1</w:t>
      </w:r>
      <w:r>
        <w:rPr>
          <w:rFonts w:hint="eastAsia"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rPr>
        <w:t>扫描设备要求</w:t>
      </w:r>
    </w:p>
    <w:p w14:paraId="34D2F87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本项目要求使用通用文档高速扫描仪，该设备要求成功应用过各类大中型考试网上阅卷项目，要求在扫描参数：150dpi/256级灰度下，扫描速度不低于60页A3双面/分钟。</w:t>
      </w:r>
    </w:p>
    <w:p w14:paraId="1C93C5A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智能识别重张。</w:t>
      </w:r>
    </w:p>
    <w:p w14:paraId="6C1357C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支持24小时×7日的连续工作。</w:t>
      </w:r>
    </w:p>
    <w:p w14:paraId="0DB0E43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歪斜校正、自动纸张尺寸检测、消除黑框、除色、纸张厚度和双张送入检测、装订检测、跳过空白页、预扫描、Gamma补偿、分批、用户首选项、Multistream功能，图像旋转功能等。</w:t>
      </w:r>
    </w:p>
    <w:p w14:paraId="4B0B9EA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2</w:t>
      </w:r>
      <w:r>
        <w:rPr>
          <w:rFonts w:hint="eastAsia"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rPr>
        <w:t>扫描数据采集软件要求</w:t>
      </w:r>
    </w:p>
    <w:p w14:paraId="5ED0530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各项技术指标不低于《国家教育考试网上评卷管理规范》、《国家教育考试网上评卷技术规范》和《国家教育考试网上评卷质量监控统计测量规范》规范。</w:t>
      </w:r>
    </w:p>
    <w:p w14:paraId="790D5DA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0" w:name="_Toc173500141"/>
      <w:bookmarkStart w:id="1" w:name="_Toc173917972"/>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支持答题卡扫描、图像切割进行质量检测及进度监控等。</w:t>
      </w:r>
      <w:bookmarkEnd w:id="0"/>
      <w:bookmarkEnd w:id="1"/>
    </w:p>
    <w:p w14:paraId="10CF898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 w:name="_Toc173500142"/>
      <w:bookmarkStart w:id="3" w:name="_Toc173917973"/>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客观题识别100%准确。支持对客观题进行自动识别判分。</w:t>
      </w:r>
      <w:bookmarkEnd w:id="2"/>
      <w:bookmarkEnd w:id="3"/>
    </w:p>
    <w:p w14:paraId="04DC6F4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4" w:name="_Toc173917974"/>
      <w:bookmarkStart w:id="5" w:name="_Toc173500143"/>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为了确保图像能真实清晰的再现答题卡的内容，以及减少评卷教师眼睛的疲劳，要求答题卡采用100DPI分辨率及以上进行扫描。</w:t>
      </w:r>
      <w:bookmarkEnd w:id="4"/>
      <w:bookmarkEnd w:id="5"/>
    </w:p>
    <w:p w14:paraId="6061434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6" w:name="_Toc173500145"/>
      <w:bookmarkStart w:id="7" w:name="_Toc173917976"/>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扫描软件具备考生图片检查功能，能快速校验考生答题图像准确与完整。具备检查扫描仪稳定性的功能。</w:t>
      </w:r>
      <w:bookmarkEnd w:id="6"/>
      <w:bookmarkEnd w:id="7"/>
    </w:p>
    <w:p w14:paraId="0A88A3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8" w:name="_Toc173500147"/>
      <w:bookmarkStart w:id="9" w:name="_Toc173917978"/>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eastAsia="zh-CN"/>
        </w:rPr>
        <w:t>对于准考证号填错，漏填，未填等异常情况有正确的处理措施，确保进入数据库的数据100%准确。（注：杜绝人为对答题卡的原始填涂信息进行任何修改）。</w:t>
      </w:r>
      <w:bookmarkEnd w:id="8"/>
      <w:bookmarkEnd w:id="9"/>
    </w:p>
    <w:p w14:paraId="405DA34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0" w:name="_Toc173500149"/>
      <w:bookmarkStart w:id="11" w:name="_Toc173917980"/>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eastAsia="zh-CN"/>
        </w:rPr>
        <w:t>支持客观题怀疑卷处理，高效、方便的解决OMR填涂异常。</w:t>
      </w:r>
      <w:bookmarkEnd w:id="10"/>
      <w:bookmarkEnd w:id="11"/>
    </w:p>
    <w:p w14:paraId="5D4D64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2" w:name="_Toc173917982"/>
      <w:bookmarkStart w:id="13" w:name="_Toc173500151"/>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eastAsia="zh-CN"/>
        </w:rPr>
        <w:t>具有扫描异常监控以及复查机制，确保数据的准确度。</w:t>
      </w:r>
      <w:bookmarkEnd w:id="12"/>
      <w:bookmarkEnd w:id="13"/>
    </w:p>
    <w:p w14:paraId="7D1293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4" w:name="_Toc173500152"/>
      <w:bookmarkStart w:id="15" w:name="_Toc173917983"/>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eastAsia="zh-CN"/>
        </w:rPr>
        <w:t>支持对主观题答题区域进行空白探测。</w:t>
      </w:r>
      <w:bookmarkEnd w:id="14"/>
      <w:bookmarkEnd w:id="15"/>
    </w:p>
    <w:p w14:paraId="4CC474C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6" w:name="_Toc173917984"/>
      <w:bookmarkStart w:id="17" w:name="_Toc173500153"/>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支持黑白和灰度扫描。</w:t>
      </w:r>
      <w:bookmarkEnd w:id="16"/>
      <w:bookmarkEnd w:id="17"/>
    </w:p>
    <w:p w14:paraId="3DD7C5A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eastAsia="zh-CN"/>
        </w:rPr>
        <w:t>扫描过程中实时进行图像污染检测、倾斜校正、清晰度检测、图像自动增强、非选择题空白图像检测。对出现的图像不清、图像变形、答卷折角、条码破损、条形码无法识别、填涂错误、非同一考场答卷、重复扫描、答卷污损、裁切偏差、重张、缺张等异常情况进行实时监测与处理。</w:t>
      </w:r>
    </w:p>
    <w:p w14:paraId="32476E8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lang w:eastAsia="zh-CN"/>
        </w:rPr>
        <w:t>具有自动模拟仿真功能，实现模拟扫描、自动上传、识别切割等操作验证服务器、扫描机、扫描网络、存储设备等系统运行环境满足性能需求。</w:t>
      </w:r>
    </w:p>
    <w:p w14:paraId="4562751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eastAsia="zh-CN"/>
        </w:rPr>
        <w:t>支持采集监控大屏，可显示今日扫描、今日完成率、累计完成率、累计扫描、剩余数量、题卡总量、各科进度和各组总体进度；可自定义时间区间、大屏标题名称和大屏刷新频率；可个性化设置颜色、折线图和柱状图；可显示各区扫描进度，不同进度按不同颜色进行区分。</w:t>
      </w:r>
    </w:p>
    <w:p w14:paraId="10731F5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p>
    <w:p w14:paraId="3D8268A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w:t>
      </w:r>
      <w:r>
        <w:rPr>
          <w:rFonts w:hint="eastAsia"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rPr>
        <w:t>网上评卷软件要求</w:t>
      </w:r>
    </w:p>
    <w:p w14:paraId="25CF86C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各项技术指标不低于《国家教育考试网上评卷管理规范》、《国家教育考试网上评卷技术规范》和《国家教育考试网上评卷质量监控统计测量规范》规范。</w:t>
      </w:r>
    </w:p>
    <w:p w14:paraId="3783248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8" w:name="_Toc173917989"/>
      <w:bookmarkStart w:id="19" w:name="_Toc173500158"/>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支持学习、挑卷、培训、考核、试评、正评、过程考核、核查、出分、查分查卷等网上评卷流程，能根据考试部门的要求灵活定制评卷流程。</w:t>
      </w:r>
      <w:bookmarkEnd w:id="18"/>
      <w:bookmarkEnd w:id="19"/>
    </w:p>
    <w:p w14:paraId="427358F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0" w:name="_Toc173500162"/>
      <w:bookmarkStart w:id="21" w:name="_Toc173917993"/>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支持多组多选的多选做题处理，支持选做题的OMR及8字码识别分发，支持选做题空白探测试卷分发，支持选做题异常处理。</w:t>
      </w:r>
      <w:bookmarkEnd w:id="20"/>
      <w:bookmarkEnd w:id="21"/>
    </w:p>
    <w:p w14:paraId="5E27BF9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2" w:name="_Toc173500163"/>
      <w:bookmarkStart w:id="23" w:name="_Toc173917994"/>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给分界面友好，支持正常给分、加分、扣分，支持字符给分。</w:t>
      </w:r>
      <w:bookmarkEnd w:id="22"/>
      <w:bookmarkEnd w:id="23"/>
    </w:p>
    <w:p w14:paraId="35EDB38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4" w:name="_Toc173917995"/>
      <w:bookmarkStart w:id="25" w:name="_Toc173500164"/>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支持审核误差设置，将评卷教师评分差异很大的答卷再次提交审核，尽量避免两位评卷教师均评错的情况使成绩出错。</w:t>
      </w:r>
      <w:bookmarkEnd w:id="24"/>
      <w:bookmarkEnd w:id="25"/>
    </w:p>
    <w:p w14:paraId="5E694C7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6" w:name="_Toc173500166"/>
      <w:bookmarkStart w:id="27" w:name="_Toc173917997"/>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eastAsia="zh-CN"/>
        </w:rPr>
        <w:t>支持双评、终评、复查、核查、核准与质检多层约束的监控、监督、督查机制。</w:t>
      </w:r>
      <w:bookmarkEnd w:id="26"/>
      <w:bookmarkEnd w:id="27"/>
    </w:p>
    <w:p w14:paraId="145BBD6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eastAsia="zh-CN"/>
        </w:rPr>
        <w:t>要求支持500个以上评卷人员同时在线评卷，提交时间小于1秒。</w:t>
      </w:r>
    </w:p>
    <w:p w14:paraId="16E4E65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eastAsia="zh-CN"/>
        </w:rPr>
        <w:t>成绩导出可支持多种数据格式：Excel、dbf等；可导出单科成绩；可自动生成并导出考生全科成绩；</w:t>
      </w:r>
    </w:p>
    <w:p w14:paraId="61FAAD9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eastAsia="zh-CN"/>
        </w:rPr>
        <w:t>可支持学科组长、题组组长、小组组长、评卷老师等账号的单科多科导入，且支持配置不同的权限，并可配置账号可管理和评多科多题；</w:t>
      </w:r>
    </w:p>
    <w:p w14:paraId="397581B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 xml:space="preserve">可进行评卷控制，如：评卷量限制、自评率限制、最少提交时间、每日工作量限制等； </w:t>
      </w:r>
    </w:p>
    <w:p w14:paraId="676841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eastAsia="zh-CN"/>
        </w:rPr>
        <w:t>可对问题卷进行分类，比如：图像不清、答错位置、超出边界及其他问题；</w:t>
      </w:r>
    </w:p>
    <w:p w14:paraId="25A897D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lang w:eastAsia="zh-CN"/>
        </w:rPr>
        <w:t>可设置教师评零分时等待时间；可设置教师评分时图片超过屏幕高度必须拉到底部才可提交分数；</w:t>
      </w:r>
    </w:p>
    <w:p w14:paraId="3B4E098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eastAsia="zh-CN"/>
        </w:rPr>
        <w:t>评次1的题目可设置无限回评；</w:t>
      </w:r>
    </w:p>
    <w:p w14:paraId="3BCFBE6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lang w:eastAsia="zh-CN"/>
        </w:rPr>
        <w:t>可设置普通评卷员查看所有评卷图像时是否显示分值；</w:t>
      </w:r>
    </w:p>
    <w:p w14:paraId="1856B92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eastAsia="zh-CN"/>
        </w:rPr>
        <w:t>评卷教师可查看评卷进度；</w:t>
      </w:r>
    </w:p>
    <w:p w14:paraId="0486CAE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lang w:eastAsia="zh-CN"/>
        </w:rPr>
        <w:t>支持评卷老师加入标杆组，指引各组参考标杆组的评卷指标进行评卷。</w:t>
      </w:r>
    </w:p>
    <w:p w14:paraId="3F4FF61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lang w:eastAsia="zh-CN"/>
        </w:rPr>
        <w:t>支持评卷监控大屏，可显示总评卷量、完成率、总在线教师数量、总体三评率、各科评卷进度、今日评卷情况、每日总体进度、每日各科进度和每日三评率，可个性化设置颜色、折线图和柱状图；可显示各区评卷进度，不同进度按不同颜色进行区分。</w:t>
      </w:r>
    </w:p>
    <w:p w14:paraId="66B1968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lang w:eastAsia="zh-CN"/>
        </w:rPr>
        <w:t>对于评卷过程中发现的异常图像要第一时间安排专人进行重扫，所有重扫的答卷须保留历史图像和记录日志。</w:t>
      </w:r>
    </w:p>
    <w:p w14:paraId="2E14F5E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4.成绩查询及分析系统要求</w:t>
      </w:r>
    </w:p>
    <w:p w14:paraId="361E4C1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成绩统计报表功能集成在系统内部，可在系统内查询、浏览并导出，不借助任何外部报表导出工具导出，方便用户使用；</w:t>
      </w:r>
    </w:p>
    <w:p w14:paraId="1B300BC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支持主、客观题成绩计算：支持单科成绩计算、多科成绩计算、多科成绩统计、多科成绩校验、多科分数段统计等；</w:t>
      </w:r>
    </w:p>
    <w:p w14:paraId="1D410E3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成绩数据核查：支持多种核查类型，包括按科分数段核查、非缺考总分为0核查、非缺考主观题0分客观题大于0分核查、非缺考主观题大于0分客观题0分核查、缺考主观题有分核查、主观题高分客观题低分核查、主观题低分客观题高分核查、主观题得分为满分核查、按科小题零分核查等；</w:t>
      </w:r>
    </w:p>
    <w:p w14:paraId="5BEFD8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支持按条件自定义生成下载报表，客观题、主观题可分别查看。提供报表，包括但不限于全体原始成绩表、全体考生成绩明细表、三分三率表、分数段分析、大题小题分析表、客观题选项分析表等；</w:t>
      </w:r>
    </w:p>
    <w:p w14:paraId="66D2E14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支持教师费用按题评卷统计、按天统计；</w:t>
      </w:r>
    </w:p>
    <w:p w14:paraId="4CF63C3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可支持额外的成绩导入。</w:t>
      </w:r>
    </w:p>
    <w:p w14:paraId="09595DC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二、服务要求</w:t>
      </w:r>
    </w:p>
    <w:p w14:paraId="41912F4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1.</w:t>
      </w:r>
      <w:r>
        <w:rPr>
          <w:rFonts w:hint="default" w:ascii="Times New Roman" w:hAnsi="Times New Roman" w:eastAsia="楷体" w:cs="Times New Roman"/>
          <w:b/>
          <w:bCs/>
          <w:sz w:val="32"/>
          <w:szCs w:val="32"/>
        </w:rPr>
        <w:t>考试前服务</w:t>
      </w:r>
    </w:p>
    <w:p w14:paraId="1A2A8F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安排技术人员到扫描点、评卷点做好硬件设备设施、软件和网络的配置及测试工作；</w:t>
      </w:r>
    </w:p>
    <w:p w14:paraId="6DBE036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提供网上评卷所需的各类技术人员参与网上评卷与扫描服务工作；</w:t>
      </w:r>
    </w:p>
    <w:p w14:paraId="7ED72E8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协助开展网上评卷模拟测试与性能测试工作，测试各类系统功能与性能指标是否符合实际业务工作要求；</w:t>
      </w:r>
    </w:p>
    <w:p w14:paraId="1CCFAFA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2.</w:t>
      </w:r>
      <w:r>
        <w:rPr>
          <w:rFonts w:hint="default" w:ascii="Times New Roman" w:hAnsi="Times New Roman" w:eastAsia="楷体" w:cs="Times New Roman"/>
          <w:b/>
          <w:bCs/>
          <w:sz w:val="32"/>
          <w:szCs w:val="32"/>
        </w:rPr>
        <w:t>扫描服务</w:t>
      </w:r>
    </w:p>
    <w:p w14:paraId="66931C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对扫描人员进行操作培训；</w:t>
      </w:r>
    </w:p>
    <w:p w14:paraId="34BAF0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扫描质量：答卷无漏扫、重扫现象，试卷扫描后分辨率不低于150dpi，256级灰度；</w:t>
      </w:r>
    </w:p>
    <w:p w14:paraId="029B614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扫描后处理：试卷扫描后，按要求做好试卷图片的归档工作，按要求对原图进行图像切割，并将切割后的子图分发到相应的评卷点评卷；</w:t>
      </w:r>
    </w:p>
    <w:p w14:paraId="1507DA4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3.</w:t>
      </w:r>
      <w:r>
        <w:rPr>
          <w:rFonts w:hint="default" w:ascii="Times New Roman" w:hAnsi="Times New Roman" w:eastAsia="楷体" w:cs="Times New Roman"/>
          <w:b/>
          <w:bCs/>
          <w:sz w:val="32"/>
          <w:szCs w:val="32"/>
        </w:rPr>
        <w:t>评卷服务</w:t>
      </w:r>
    </w:p>
    <w:p w14:paraId="694E104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提供网上评卷成套系统软件，做好各评卷点的系统安装、调试、测试工作；</w:t>
      </w:r>
    </w:p>
    <w:p w14:paraId="72D3C4B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为各评卷点的网管人员、评卷人员、评卷专家组提供相应的技术培训；</w:t>
      </w:r>
    </w:p>
    <w:p w14:paraId="412DA4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按要求配置评卷参数、试卷样卷、培训卷等录入工作，做好评卷前期准备工作；</w:t>
      </w:r>
    </w:p>
    <w:p w14:paraId="0EFA5F6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协助组织实施网上评卷，及时解决评卷过程中的技术问题，确保在规定的时间内完成评卷任务。</w:t>
      </w:r>
    </w:p>
    <w:p w14:paraId="362B01D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4.</w:t>
      </w:r>
      <w:r>
        <w:rPr>
          <w:rFonts w:hint="default" w:ascii="Times New Roman" w:hAnsi="Times New Roman" w:eastAsia="楷体" w:cs="Times New Roman"/>
          <w:b/>
          <w:bCs/>
          <w:sz w:val="32"/>
          <w:szCs w:val="32"/>
        </w:rPr>
        <w:t>后期处理服务</w:t>
      </w:r>
    </w:p>
    <w:p w14:paraId="2AF2152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评卷成绩经严格的数据核查、校验后，以主流数据库形式或Excel电子表格方式（以评卷中具体要求为准）提供所有考生考试成绩；</w:t>
      </w:r>
    </w:p>
    <w:p w14:paraId="2423668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提供各评卷点评卷数据和对评卷人员的分析数据；</w:t>
      </w:r>
    </w:p>
    <w:p w14:paraId="7D20C9D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提交评卷分析说明；</w:t>
      </w:r>
    </w:p>
    <w:p w14:paraId="737642E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对考试成绩实施加密处理，严禁任何数据外泄。</w:t>
      </w:r>
    </w:p>
    <w:p w14:paraId="25F81C9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5.人员服务</w:t>
      </w:r>
    </w:p>
    <w:p w14:paraId="4DEDAF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(1)评卷全程（包括前期准备工作）均需按照学校要求配备足够工程师，详细讲解试题分组、评卷操作等工作，保障系统维护、系统运行等工作。</w:t>
      </w:r>
    </w:p>
    <w:p w14:paraId="3B0DD88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三、保密要求</w:t>
      </w:r>
    </w:p>
    <w:p w14:paraId="1870569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乙方须具有在有效期内的涉密信息系统集成资质甲级证书</w:t>
      </w:r>
      <w:r>
        <w:rPr>
          <w:rFonts w:hint="eastAsia" w:ascii="Times New Roman" w:hAnsi="Times New Roman" w:eastAsia="仿宋" w:cs="Times New Roman"/>
          <w:sz w:val="32"/>
          <w:szCs w:val="32"/>
          <w:highlight w:val="none"/>
          <w:lang w:val="en-US" w:eastAsia="zh-CN"/>
        </w:rPr>
        <w:t>，并提供证书复印件</w:t>
      </w:r>
      <w:r>
        <w:rPr>
          <w:rFonts w:hint="default" w:ascii="Times New Roman" w:hAnsi="Times New Roman" w:eastAsia="仿宋" w:cs="Times New Roman"/>
          <w:sz w:val="32"/>
          <w:szCs w:val="32"/>
          <w:highlight w:val="none"/>
          <w:lang w:val="en-US" w:eastAsia="zh-CN"/>
        </w:rPr>
        <w:t>。</w:t>
      </w:r>
    </w:p>
    <w:p w14:paraId="2FC06FF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四、其他要求</w:t>
      </w:r>
      <w:bookmarkStart w:id="28" w:name="_GoBack"/>
      <w:bookmarkEnd w:id="28"/>
    </w:p>
    <w:p w14:paraId="2C43FBD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(1)确保答题纸安全保密，不得外泄；</w:t>
      </w:r>
    </w:p>
    <w:p w14:paraId="3BCE60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(2)确保评卷结果正确和完整；</w:t>
      </w:r>
    </w:p>
    <w:p w14:paraId="5A0A4F2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(3)提供安全保密服务方案，做好整个评卷过程的相关信息的保密安全及评卷结束后电子试卷不得外泄；</w:t>
      </w:r>
    </w:p>
    <w:p w14:paraId="182BE7B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(4)确保整个评卷过程数据资料无纰漏；</w:t>
      </w:r>
    </w:p>
    <w:p w14:paraId="425DA16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(5)确保扫描和评卷系统正常运行，如出现故障，应及时排查故障并在两小时内解决，确保评卷工作顺利进行。</w:t>
      </w:r>
    </w:p>
    <w:p w14:paraId="4874FA3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lang w:val="en-US" w:eastAsia="zh-CN"/>
        </w:rPr>
        <w:t>乙方具有开展网上评卷服务10年以上经验。</w:t>
      </w:r>
    </w:p>
    <w:p w14:paraId="12CB1567">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DB0C4A-7D32-46FE-98E6-A1D8BC990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1F00BC5B-AC8E-4C63-9A32-8858C4552C61}"/>
  </w:font>
  <w:font w:name="楷体">
    <w:panose1 w:val="02010609060101010101"/>
    <w:charset w:val="86"/>
    <w:family w:val="auto"/>
    <w:pitch w:val="default"/>
    <w:sig w:usb0="800002BF" w:usb1="38CF7CFA" w:usb2="00000016" w:usb3="00000000" w:csb0="00040001" w:csb1="00000000"/>
    <w:embedRegular r:id="rId3" w:fontKey="{3B8D5C33-82F2-4A20-A8F4-61FD1038603D}"/>
  </w:font>
  <w:font w:name="仿宋">
    <w:panose1 w:val="02010609060101010101"/>
    <w:charset w:val="86"/>
    <w:family w:val="auto"/>
    <w:pitch w:val="default"/>
    <w:sig w:usb0="800002BF" w:usb1="38CF7CFA" w:usb2="00000016" w:usb3="00000000" w:csb0="00040001" w:csb1="00000000"/>
    <w:embedRegular r:id="rId4" w:fontKey="{F7E4ADF7-D79A-4561-A591-951BF1A939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020FA"/>
    <w:rsid w:val="08EC71D7"/>
    <w:rsid w:val="12B020FA"/>
    <w:rsid w:val="239F7D42"/>
    <w:rsid w:val="25566A31"/>
    <w:rsid w:val="4BA21971"/>
    <w:rsid w:val="4C610C2E"/>
    <w:rsid w:val="545C5A4F"/>
    <w:rsid w:val="58A454AD"/>
    <w:rsid w:val="61665C48"/>
    <w:rsid w:val="6F71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2859</Words>
  <Characters>3065</Characters>
  <Lines>0</Lines>
  <Paragraphs>0</Paragraphs>
  <TotalTime>1</TotalTime>
  <ScaleCrop>false</ScaleCrop>
  <LinksUpToDate>false</LinksUpToDate>
  <CharactersWithSpaces>3066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2025-12-16T01:54:00Z</dcterms:created>
  <dc:creator>孟祥宇</dc:creator>
  <cp:lastModifiedBy>孟祥宇</cp:lastModifiedBy>
  <dcterms:modified xsi:type="dcterms:W3CDTF">2025-12-31T07:33:19Z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97DFD8E2598A44A5AA949E7964B45E24_11</vt:lpwstr>
  </property>
  <property fmtid="{D5CDD505-2E9C-101B-9397-08002B2CF9AE}" pid="4" name="KSOTemplateDocerSaveRecord">
    <vt:lpwstr>eyJoZGlkIjoiODIyMjk5ZTA3NzJkZjhmYTljOWRjZjc5YzE1NjNlMWYiLCJ1c2VySWQiOiIyMzgwMzE3NzQifQ==</vt:lpwstr>
  </property>
</Properties>
</file>